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F4" w:rsidRDefault="007320F4" w:rsidP="00F62B12">
      <w:pPr>
        <w:jc w:val="center"/>
        <w:rPr>
          <w:rFonts w:ascii="Times New Roman" w:hAnsi="Times New Roman" w:cs="Times New Roman"/>
          <w:b/>
          <w:sz w:val="28"/>
          <w:szCs w:val="28"/>
        </w:rPr>
      </w:pPr>
      <w:r w:rsidRPr="007320F4">
        <w:rPr>
          <w:rFonts w:ascii="Times New Roman" w:hAnsi="Times New Roman" w:cs="Times New Roman"/>
          <w:b/>
          <w:sz w:val="28"/>
          <w:szCs w:val="28"/>
        </w:rPr>
        <w:t xml:space="preserve">REPORT ON EXPERT </w:t>
      </w:r>
      <w:r>
        <w:rPr>
          <w:rFonts w:ascii="Times New Roman" w:hAnsi="Times New Roman" w:cs="Times New Roman"/>
          <w:b/>
          <w:sz w:val="28"/>
          <w:szCs w:val="28"/>
        </w:rPr>
        <w:t xml:space="preserve">TALK </w:t>
      </w:r>
      <w:r w:rsidR="006D65AF">
        <w:rPr>
          <w:rFonts w:ascii="Times New Roman" w:hAnsi="Times New Roman" w:cs="Times New Roman"/>
          <w:b/>
          <w:sz w:val="28"/>
          <w:szCs w:val="28"/>
        </w:rPr>
        <w:t>(under TEQIP)</w:t>
      </w:r>
    </w:p>
    <w:p w:rsidR="00D82A56" w:rsidRPr="007320F4" w:rsidRDefault="001D7A50" w:rsidP="00F62B12">
      <w:pPr>
        <w:jc w:val="center"/>
        <w:rPr>
          <w:rFonts w:ascii="Times New Roman" w:hAnsi="Times New Roman" w:cs="Times New Roman"/>
          <w:b/>
          <w:sz w:val="28"/>
          <w:szCs w:val="28"/>
        </w:rPr>
      </w:pPr>
      <w:r w:rsidRPr="007320F4">
        <w:rPr>
          <w:rFonts w:ascii="Times New Roman" w:hAnsi="Times New Roman" w:cs="Times New Roman"/>
          <w:b/>
          <w:sz w:val="28"/>
          <w:szCs w:val="28"/>
        </w:rPr>
        <w:t xml:space="preserve">  CONTAMINANT TRANSPORT</w:t>
      </w:r>
      <w:r w:rsidR="007320F4">
        <w:rPr>
          <w:rFonts w:ascii="Times New Roman" w:hAnsi="Times New Roman" w:cs="Times New Roman"/>
          <w:b/>
          <w:sz w:val="28"/>
          <w:szCs w:val="28"/>
        </w:rPr>
        <w:t xml:space="preserve"> </w:t>
      </w:r>
      <w:r w:rsidR="007320F4" w:rsidRPr="007320F4">
        <w:rPr>
          <w:rFonts w:ascii="Times New Roman" w:hAnsi="Times New Roman" w:cs="Times New Roman"/>
          <w:b/>
          <w:sz w:val="28"/>
          <w:szCs w:val="28"/>
        </w:rPr>
        <w:t>MODELLING</w:t>
      </w:r>
    </w:p>
    <w:p w:rsidR="007320F4" w:rsidRDefault="007320F4" w:rsidP="007320F4">
      <w:pPr>
        <w:rPr>
          <w:rFonts w:ascii="Times New Roman" w:hAnsi="Times New Roman" w:cs="Times New Roman"/>
          <w:b/>
          <w:sz w:val="28"/>
          <w:szCs w:val="28"/>
        </w:rPr>
      </w:pPr>
      <w:r w:rsidRPr="007320F4">
        <w:rPr>
          <w:rFonts w:ascii="Times New Roman" w:hAnsi="Times New Roman" w:cs="Times New Roman"/>
          <w:b/>
          <w:sz w:val="28"/>
          <w:szCs w:val="28"/>
        </w:rPr>
        <w:t>Date: 3/10/2019</w:t>
      </w:r>
    </w:p>
    <w:p w:rsidR="007320F4" w:rsidRPr="007320F4" w:rsidRDefault="007320F4" w:rsidP="007320F4">
      <w:pPr>
        <w:rPr>
          <w:rFonts w:ascii="Times New Roman" w:hAnsi="Times New Roman" w:cs="Times New Roman"/>
          <w:b/>
          <w:sz w:val="28"/>
          <w:szCs w:val="28"/>
        </w:rPr>
      </w:pPr>
      <w:r>
        <w:rPr>
          <w:rFonts w:ascii="Times New Roman" w:hAnsi="Times New Roman" w:cs="Times New Roman"/>
          <w:b/>
          <w:sz w:val="28"/>
          <w:szCs w:val="28"/>
        </w:rPr>
        <w:t>Expert: Dr. Murthy B.S</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xml:space="preserve"> Professor IIT Chennai</w:t>
      </w:r>
    </w:p>
    <w:p w:rsidR="00F62B12" w:rsidRDefault="00F62B12" w:rsidP="00770552">
      <w:pPr>
        <w:spacing w:line="360" w:lineRule="auto"/>
        <w:rPr>
          <w:rFonts w:ascii="Times New Roman" w:hAnsi="Times New Roman" w:cs="Times New Roman"/>
          <w:sz w:val="24"/>
          <w:szCs w:val="24"/>
        </w:rPr>
      </w:pPr>
    </w:p>
    <w:p w:rsidR="001D7A50" w:rsidRPr="001D7A50" w:rsidRDefault="00F62B12" w:rsidP="001D7A50">
      <w:pPr>
        <w:spacing w:before="36" w:after="36" w:line="360" w:lineRule="auto"/>
        <w:ind w:left="120"/>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 interactive session was conducted by</w:t>
      </w:r>
      <w:r w:rsidR="001D7A50">
        <w:rPr>
          <w:rFonts w:ascii="Times New Roman" w:hAnsi="Times New Roman" w:cs="Times New Roman"/>
          <w:color w:val="000000"/>
          <w:sz w:val="28"/>
          <w:szCs w:val="28"/>
          <w:shd w:val="clear" w:color="auto" w:fill="FFFFFF"/>
        </w:rPr>
        <w:t xml:space="preserve"> </w:t>
      </w:r>
      <w:r w:rsidR="001D7A50" w:rsidRPr="001D7A50">
        <w:rPr>
          <w:rFonts w:ascii="Times New Roman" w:hAnsi="Times New Roman" w:cs="Times New Roman"/>
          <w:color w:val="000000"/>
          <w:sz w:val="24"/>
          <w:szCs w:val="24"/>
          <w:shd w:val="clear" w:color="auto" w:fill="FFFFFF"/>
        </w:rPr>
        <w:t>Dr. B. S. Murthy</w:t>
      </w:r>
      <w:r w:rsidR="001D7A50">
        <w:rPr>
          <w:rFonts w:ascii="Times New Roman" w:hAnsi="Times New Roman" w:cs="Times New Roman"/>
          <w:color w:val="000000"/>
          <w:sz w:val="24"/>
          <w:szCs w:val="24"/>
          <w:shd w:val="clear" w:color="auto" w:fill="FFFFFF"/>
        </w:rPr>
        <w:t xml:space="preserve"> from IIT Chennai .He </w:t>
      </w:r>
      <w:r w:rsidR="001D7A50" w:rsidRPr="001D7A50">
        <w:rPr>
          <w:rFonts w:ascii="Times New Roman" w:hAnsi="Times New Roman" w:cs="Times New Roman"/>
          <w:color w:val="000000"/>
          <w:sz w:val="24"/>
          <w:szCs w:val="24"/>
          <w:shd w:val="clear" w:color="auto" w:fill="FFFFFF"/>
        </w:rPr>
        <w:t xml:space="preserve">completed his Bachelors in Civil Engineering from N I T </w:t>
      </w:r>
      <w:proofErr w:type="spellStart"/>
      <w:r w:rsidR="001D7A50" w:rsidRPr="001D7A50">
        <w:rPr>
          <w:rFonts w:ascii="Times New Roman" w:hAnsi="Times New Roman" w:cs="Times New Roman"/>
          <w:color w:val="000000"/>
          <w:sz w:val="24"/>
          <w:szCs w:val="24"/>
          <w:shd w:val="clear" w:color="auto" w:fill="FFFFFF"/>
        </w:rPr>
        <w:t>Trichy</w:t>
      </w:r>
      <w:proofErr w:type="spellEnd"/>
      <w:r w:rsidR="001D7A50" w:rsidRPr="001D7A50">
        <w:rPr>
          <w:rFonts w:ascii="Times New Roman" w:hAnsi="Times New Roman" w:cs="Times New Roman"/>
          <w:color w:val="000000"/>
          <w:sz w:val="24"/>
          <w:szCs w:val="24"/>
          <w:shd w:val="clear" w:color="auto" w:fill="FFFFFF"/>
        </w:rPr>
        <w:t xml:space="preserve">. </w:t>
      </w:r>
      <w:r w:rsidR="0053446E">
        <w:rPr>
          <w:rFonts w:ascii="Times New Roman" w:hAnsi="Times New Roman" w:cs="Times New Roman"/>
          <w:color w:val="000000"/>
          <w:sz w:val="24"/>
          <w:szCs w:val="24"/>
          <w:shd w:val="clear" w:color="auto" w:fill="FFFFFF"/>
        </w:rPr>
        <w:t xml:space="preserve">He completed his masters from IISC Bangalore. He was awarded the </w:t>
      </w:r>
      <w:proofErr w:type="spellStart"/>
      <w:r w:rsidR="0053446E">
        <w:rPr>
          <w:rFonts w:ascii="Times New Roman" w:hAnsi="Times New Roman" w:cs="Times New Roman"/>
          <w:color w:val="000000"/>
          <w:sz w:val="24"/>
          <w:szCs w:val="24"/>
          <w:shd w:val="clear" w:color="auto" w:fill="FFFFFF"/>
        </w:rPr>
        <w:t>Ph.D</w:t>
      </w:r>
      <w:proofErr w:type="spellEnd"/>
      <w:r w:rsidR="0053446E">
        <w:rPr>
          <w:rFonts w:ascii="Times New Roman" w:hAnsi="Times New Roman" w:cs="Times New Roman"/>
          <w:color w:val="000000"/>
          <w:sz w:val="24"/>
          <w:szCs w:val="24"/>
          <w:shd w:val="clear" w:color="auto" w:fill="FFFFFF"/>
        </w:rPr>
        <w:t xml:space="preserve"> degree </w:t>
      </w:r>
      <w:r w:rsidR="001D7A50" w:rsidRPr="001D7A50">
        <w:rPr>
          <w:rFonts w:ascii="Times New Roman" w:hAnsi="Times New Roman" w:cs="Times New Roman"/>
          <w:color w:val="000000"/>
          <w:sz w:val="24"/>
          <w:szCs w:val="24"/>
          <w:shd w:val="clear" w:color="auto" w:fill="FFFFFF"/>
        </w:rPr>
        <w:t xml:space="preserve">by the Washington State University. </w:t>
      </w:r>
      <w:r w:rsidR="0053446E">
        <w:rPr>
          <w:rFonts w:ascii="Times New Roman" w:hAnsi="Times New Roman" w:cs="Times New Roman"/>
          <w:color w:val="000000"/>
          <w:sz w:val="24"/>
          <w:szCs w:val="24"/>
          <w:shd w:val="clear" w:color="auto" w:fill="FFFFFF"/>
        </w:rPr>
        <w:t>H</w:t>
      </w:r>
      <w:r w:rsidR="001D7A50" w:rsidRPr="001D7A50">
        <w:rPr>
          <w:rFonts w:ascii="Times New Roman" w:hAnsi="Times New Roman" w:cs="Times New Roman"/>
          <w:color w:val="000000"/>
          <w:sz w:val="24"/>
          <w:szCs w:val="24"/>
          <w:shd w:val="clear" w:color="auto" w:fill="FFFFFF"/>
        </w:rPr>
        <w:t xml:space="preserve">e is currently working as a professor of Civil Engineering. Some of his areas of interest include </w:t>
      </w:r>
      <w:r w:rsidR="001D7A50" w:rsidRPr="001D7A50">
        <w:rPr>
          <w:rFonts w:ascii="Times New Roman" w:eastAsia="Times New Roman" w:hAnsi="Times New Roman" w:cs="Times New Roman"/>
          <w:color w:val="000000"/>
          <w:sz w:val="24"/>
          <w:szCs w:val="24"/>
        </w:rPr>
        <w:t>Open channel flows &amp; Free Surface Flows, Sediment Transport Modeling, Contaminant Transport Modeling.</w:t>
      </w:r>
      <w:r w:rsidR="001D7A50" w:rsidRPr="001D7A50">
        <w:rPr>
          <w:rFonts w:ascii="Times New Roman" w:hAnsi="Times New Roman" w:cs="Times New Roman"/>
          <w:color w:val="000000"/>
          <w:sz w:val="24"/>
          <w:szCs w:val="24"/>
          <w:shd w:val="clear" w:color="auto" w:fill="FFFFFF"/>
        </w:rPr>
        <w:t xml:space="preserve"> He has several publications in international journals and has undertaken several research and consultancy projects. </w:t>
      </w:r>
    </w:p>
    <w:p w:rsidR="00F62B12" w:rsidRDefault="00F62B12" w:rsidP="00770552">
      <w:pPr>
        <w:spacing w:line="360" w:lineRule="auto"/>
        <w:jc w:val="both"/>
        <w:rPr>
          <w:rFonts w:ascii="Times New Roman" w:hAnsi="Times New Roman" w:cs="Times New Roman"/>
          <w:sz w:val="24"/>
          <w:szCs w:val="24"/>
        </w:rPr>
      </w:pPr>
    </w:p>
    <w:p w:rsidR="004A5588" w:rsidRDefault="00F62B12" w:rsidP="005344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2 hour session started with an introduction </w:t>
      </w:r>
      <w:r w:rsidR="0053446E">
        <w:rPr>
          <w:rFonts w:ascii="Times New Roman" w:hAnsi="Times New Roman" w:cs="Times New Roman"/>
          <w:sz w:val="24"/>
          <w:szCs w:val="24"/>
        </w:rPr>
        <w:t xml:space="preserve">to contaminant and transport. He explained those terms and went on to describe about the different </w:t>
      </w:r>
      <w:r w:rsidR="009E7B93">
        <w:rPr>
          <w:rFonts w:ascii="Times New Roman" w:hAnsi="Times New Roman" w:cs="Times New Roman"/>
          <w:sz w:val="24"/>
          <w:szCs w:val="24"/>
        </w:rPr>
        <w:t>ways through which contaminants get tra</w:t>
      </w:r>
      <w:r w:rsidR="00CE4CC5">
        <w:rPr>
          <w:rFonts w:ascii="Times New Roman" w:hAnsi="Times New Roman" w:cs="Times New Roman"/>
          <w:sz w:val="24"/>
          <w:szCs w:val="24"/>
        </w:rPr>
        <w:t>nsported. It can</w:t>
      </w:r>
      <w:r w:rsidR="009E7B93">
        <w:rPr>
          <w:rFonts w:ascii="Times New Roman" w:hAnsi="Times New Roman" w:cs="Times New Roman"/>
          <w:sz w:val="24"/>
          <w:szCs w:val="24"/>
        </w:rPr>
        <w:t xml:space="preserve"> be</w:t>
      </w:r>
      <w:r w:rsidR="00CE4CC5">
        <w:rPr>
          <w:rFonts w:ascii="Times New Roman" w:hAnsi="Times New Roman" w:cs="Times New Roman"/>
          <w:sz w:val="24"/>
          <w:szCs w:val="24"/>
        </w:rPr>
        <w:t xml:space="preserve"> transported</w:t>
      </w:r>
      <w:r w:rsidR="009E7B93">
        <w:rPr>
          <w:rFonts w:ascii="Times New Roman" w:hAnsi="Times New Roman" w:cs="Times New Roman"/>
          <w:sz w:val="24"/>
          <w:szCs w:val="24"/>
        </w:rPr>
        <w:t xml:space="preserve"> through </w:t>
      </w:r>
      <w:proofErr w:type="spellStart"/>
      <w:r w:rsidR="009E7B93">
        <w:rPr>
          <w:rFonts w:ascii="Times New Roman" w:hAnsi="Times New Roman" w:cs="Times New Roman"/>
          <w:sz w:val="24"/>
          <w:szCs w:val="24"/>
        </w:rPr>
        <w:t>injection</w:t>
      </w:r>
      <w:proofErr w:type="gramStart"/>
      <w:r w:rsidR="009E7B93">
        <w:rPr>
          <w:rFonts w:ascii="Times New Roman" w:hAnsi="Times New Roman" w:cs="Times New Roman"/>
          <w:sz w:val="24"/>
          <w:szCs w:val="24"/>
        </w:rPr>
        <w:t>,design,accident</w:t>
      </w:r>
      <w:proofErr w:type="spellEnd"/>
      <w:proofErr w:type="gramEnd"/>
      <w:r w:rsidR="009E7B93">
        <w:rPr>
          <w:rFonts w:ascii="Times New Roman" w:hAnsi="Times New Roman" w:cs="Times New Roman"/>
          <w:sz w:val="24"/>
          <w:szCs w:val="24"/>
        </w:rPr>
        <w:t xml:space="preserve"> or by neglect. He went on to explain the various sources contaminating groundwater.</w:t>
      </w:r>
      <w:r w:rsidR="00CE4CC5">
        <w:rPr>
          <w:rFonts w:ascii="Times New Roman" w:hAnsi="Times New Roman" w:cs="Times New Roman"/>
          <w:sz w:val="24"/>
          <w:szCs w:val="24"/>
        </w:rPr>
        <w:t xml:space="preserve"> </w:t>
      </w:r>
    </w:p>
    <w:p w:rsidR="001B2F64" w:rsidRDefault="001B2F64" w:rsidP="001B2F6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38475" cy="2343149"/>
            <wp:effectExtent l="19050" t="0" r="0" b="0"/>
            <wp:docPr id="2" name="Picture 2" descr="C:\Users\admin\Downloads\PHOTO-2019-10-09-14-5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PHOTO-2019-10-09-14-50-36.jpg"/>
                    <pic:cNvPicPr>
                      <a:picLocks noChangeAspect="1" noChangeArrowheads="1"/>
                    </pic:cNvPicPr>
                  </pic:nvPicPr>
                  <pic:blipFill>
                    <a:blip r:embed="rId4"/>
                    <a:srcRect/>
                    <a:stretch>
                      <a:fillRect/>
                    </a:stretch>
                  </pic:blipFill>
                  <pic:spPr bwMode="auto">
                    <a:xfrm>
                      <a:off x="0" y="0"/>
                      <a:ext cx="3038416" cy="2343104"/>
                    </a:xfrm>
                    <a:prstGeom prst="rect">
                      <a:avLst/>
                    </a:prstGeom>
                    <a:noFill/>
                    <a:ln w="9525">
                      <a:noFill/>
                      <a:miter lim="800000"/>
                      <a:headEnd/>
                      <a:tailEnd/>
                    </a:ln>
                  </pic:spPr>
                </pic:pic>
              </a:graphicData>
            </a:graphic>
          </wp:inline>
        </w:drawing>
      </w:r>
    </w:p>
    <w:p w:rsidR="009E7B93" w:rsidRDefault="009E7B93" w:rsidP="005344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Further before moving on to the modeling, he explained the various goals of water quality protection and how this goal can be achieved. Further he moved on explain the</w:t>
      </w:r>
      <w:r w:rsidR="00CE4CC5">
        <w:rPr>
          <w:rFonts w:ascii="Times New Roman" w:hAnsi="Times New Roman" w:cs="Times New Roman"/>
          <w:sz w:val="24"/>
          <w:szCs w:val="24"/>
        </w:rPr>
        <w:t xml:space="preserve"> process of</w:t>
      </w:r>
      <w:r>
        <w:rPr>
          <w:rFonts w:ascii="Times New Roman" w:hAnsi="Times New Roman" w:cs="Times New Roman"/>
          <w:sz w:val="24"/>
          <w:szCs w:val="24"/>
        </w:rPr>
        <w:t xml:space="preserve"> modeling.</w:t>
      </w:r>
      <w:r w:rsidR="00CE4CC5">
        <w:rPr>
          <w:rFonts w:ascii="Times New Roman" w:hAnsi="Times New Roman" w:cs="Times New Roman"/>
          <w:sz w:val="24"/>
          <w:szCs w:val="24"/>
        </w:rPr>
        <w:t xml:space="preserve"> </w:t>
      </w:r>
      <w:proofErr w:type="gramStart"/>
      <w:r w:rsidR="00CE4CC5">
        <w:rPr>
          <w:rFonts w:ascii="Times New Roman" w:hAnsi="Times New Roman" w:cs="Times New Roman"/>
          <w:sz w:val="24"/>
          <w:szCs w:val="24"/>
        </w:rPr>
        <w:t>Modeling are</w:t>
      </w:r>
      <w:proofErr w:type="gramEnd"/>
      <w:r w:rsidR="00CE4CC5">
        <w:rPr>
          <w:rFonts w:ascii="Times New Roman" w:hAnsi="Times New Roman" w:cs="Times New Roman"/>
          <w:sz w:val="24"/>
          <w:szCs w:val="24"/>
        </w:rPr>
        <w:t xml:space="preserve"> done through mathematical equations. Equations are of four </w:t>
      </w:r>
      <w:proofErr w:type="spellStart"/>
      <w:r w:rsidR="00CE4CC5">
        <w:rPr>
          <w:rFonts w:ascii="Times New Roman" w:hAnsi="Times New Roman" w:cs="Times New Roman"/>
          <w:sz w:val="24"/>
          <w:szCs w:val="24"/>
        </w:rPr>
        <w:t>trypes</w:t>
      </w:r>
      <w:proofErr w:type="spellEnd"/>
      <w:r w:rsidR="00CE4CC5">
        <w:rPr>
          <w:rFonts w:ascii="Times New Roman" w:hAnsi="Times New Roman" w:cs="Times New Roman"/>
          <w:sz w:val="24"/>
          <w:szCs w:val="24"/>
        </w:rPr>
        <w:t xml:space="preserve"> algebraic, laws of mechanics, PDEs and empirical. The applications of contaminant transport models are Waste load allocation problems, source identification problems, EIA of large water resource projects, design of cleanup methods for field conditions. Further he explained a case study of a chromium disposal site.</w:t>
      </w:r>
      <w:r w:rsidR="004303E6">
        <w:rPr>
          <w:rFonts w:ascii="Times New Roman" w:hAnsi="Times New Roman" w:cs="Times New Roman"/>
          <w:sz w:val="24"/>
          <w:szCs w:val="24"/>
        </w:rPr>
        <w:t xml:space="preserve"> The site of the case study was TCCL.</w:t>
      </w:r>
      <w:r w:rsidR="00376D6E">
        <w:rPr>
          <w:rFonts w:ascii="Times New Roman" w:hAnsi="Times New Roman" w:cs="Times New Roman"/>
          <w:sz w:val="24"/>
          <w:szCs w:val="24"/>
        </w:rPr>
        <w:t xml:space="preserve"> Chromium six is one of the main pollutants released into the environment. The potential of Chromium six to cause effects on the surrounding environment is very high. So usually the Cr 6 is converted o Cr 3 which is much stable. The trivalent version is much stable and less soluble in water. On the basis of study conducted by IIT Madras they found out that the permissible levels had been breached in most of the locations.</w:t>
      </w:r>
      <w:r w:rsidR="00D63266">
        <w:rPr>
          <w:rFonts w:ascii="Times New Roman" w:hAnsi="Times New Roman" w:cs="Times New Roman"/>
          <w:sz w:val="24"/>
          <w:szCs w:val="24"/>
        </w:rPr>
        <w:t xml:space="preserve"> The levels came within the permissible limits only when the sites neared to the </w:t>
      </w:r>
      <w:proofErr w:type="spellStart"/>
      <w:r w:rsidR="00D63266">
        <w:rPr>
          <w:rFonts w:ascii="Times New Roman" w:hAnsi="Times New Roman" w:cs="Times New Roman"/>
          <w:sz w:val="24"/>
          <w:szCs w:val="24"/>
        </w:rPr>
        <w:t>Palar</w:t>
      </w:r>
      <w:proofErr w:type="spellEnd"/>
      <w:r w:rsidR="00D63266">
        <w:rPr>
          <w:rFonts w:ascii="Times New Roman" w:hAnsi="Times New Roman" w:cs="Times New Roman"/>
          <w:sz w:val="24"/>
          <w:szCs w:val="24"/>
        </w:rPr>
        <w:t xml:space="preserve"> </w:t>
      </w:r>
      <w:proofErr w:type="gramStart"/>
      <w:r w:rsidR="00D63266">
        <w:rPr>
          <w:rFonts w:ascii="Times New Roman" w:hAnsi="Times New Roman" w:cs="Times New Roman"/>
          <w:sz w:val="24"/>
          <w:szCs w:val="24"/>
        </w:rPr>
        <w:t>river</w:t>
      </w:r>
      <w:proofErr w:type="gramEnd"/>
      <w:r w:rsidR="00D63266">
        <w:rPr>
          <w:rFonts w:ascii="Times New Roman" w:hAnsi="Times New Roman" w:cs="Times New Roman"/>
          <w:sz w:val="24"/>
          <w:szCs w:val="24"/>
        </w:rPr>
        <w:t>.</w:t>
      </w:r>
    </w:p>
    <w:p w:rsidR="00D63266" w:rsidRDefault="00832F30" w:rsidP="005344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moving onto the formulation, he explained the dispersion mechanism. Hydrodynamic dispersion can take place through three forms. It can be through molecular diffusions, turbulent diffusion, </w:t>
      </w:r>
      <w:proofErr w:type="gramStart"/>
      <w:r>
        <w:rPr>
          <w:rFonts w:ascii="Times New Roman" w:hAnsi="Times New Roman" w:cs="Times New Roman"/>
          <w:sz w:val="24"/>
          <w:szCs w:val="24"/>
        </w:rPr>
        <w:t>dispersion</w:t>
      </w:r>
      <w:proofErr w:type="gramEnd"/>
      <w:r>
        <w:rPr>
          <w:rFonts w:ascii="Times New Roman" w:hAnsi="Times New Roman" w:cs="Times New Roman"/>
          <w:sz w:val="24"/>
          <w:szCs w:val="24"/>
        </w:rPr>
        <w:t xml:space="preserve"> due to averaging procedure.</w:t>
      </w:r>
      <w:r w:rsidR="00A77DA4">
        <w:rPr>
          <w:rFonts w:ascii="Times New Roman" w:hAnsi="Times New Roman" w:cs="Times New Roman"/>
          <w:sz w:val="24"/>
          <w:szCs w:val="24"/>
        </w:rPr>
        <w:t xml:space="preserve"> </w:t>
      </w:r>
      <w:r w:rsidR="00D63266">
        <w:rPr>
          <w:rFonts w:ascii="Times New Roman" w:hAnsi="Times New Roman" w:cs="Times New Roman"/>
          <w:sz w:val="24"/>
          <w:szCs w:val="24"/>
        </w:rPr>
        <w:t>Then he moved onto the formulation for the transport of contaminants.</w:t>
      </w:r>
      <w:r>
        <w:rPr>
          <w:rFonts w:ascii="Times New Roman" w:hAnsi="Times New Roman" w:cs="Times New Roman"/>
          <w:sz w:val="24"/>
          <w:szCs w:val="24"/>
        </w:rPr>
        <w:t xml:space="preserve"> He explained first about the gover</w:t>
      </w:r>
      <w:r w:rsidR="00A77DA4">
        <w:rPr>
          <w:rFonts w:ascii="Times New Roman" w:hAnsi="Times New Roman" w:cs="Times New Roman"/>
          <w:sz w:val="24"/>
          <w:szCs w:val="24"/>
        </w:rPr>
        <w:t>n</w:t>
      </w:r>
      <w:r>
        <w:rPr>
          <w:rFonts w:ascii="Times New Roman" w:hAnsi="Times New Roman" w:cs="Times New Roman"/>
          <w:sz w:val="24"/>
          <w:szCs w:val="24"/>
        </w:rPr>
        <w:t xml:space="preserve">ing equations of the model. The formulation included considering various aspects like transport of BOD and DO in </w:t>
      </w:r>
      <w:proofErr w:type="spellStart"/>
      <w:r>
        <w:rPr>
          <w:rFonts w:ascii="Times New Roman" w:hAnsi="Times New Roman" w:cs="Times New Roman"/>
          <w:sz w:val="24"/>
          <w:szCs w:val="24"/>
        </w:rPr>
        <w:t>streams</w:t>
      </w:r>
      <w:proofErr w:type="gramStart"/>
      <w:r>
        <w:rPr>
          <w:rFonts w:ascii="Times New Roman" w:hAnsi="Times New Roman" w:cs="Times New Roman"/>
          <w:sz w:val="24"/>
          <w:szCs w:val="24"/>
        </w:rPr>
        <w:t>,solute</w:t>
      </w:r>
      <w:proofErr w:type="spellEnd"/>
      <w:proofErr w:type="gramEnd"/>
      <w:r>
        <w:rPr>
          <w:rFonts w:ascii="Times New Roman" w:hAnsi="Times New Roman" w:cs="Times New Roman"/>
          <w:sz w:val="24"/>
          <w:szCs w:val="24"/>
        </w:rPr>
        <w:t xml:space="preserve"> transport in groundwater, and mechanical dispersion.</w:t>
      </w:r>
    </w:p>
    <w:p w:rsidR="00F11773" w:rsidRDefault="009D61D2" w:rsidP="005344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Overall the seminar was very informative and introduced us on finding out the transport of contaminants. Further some relevant doubts came up after the discussion such as whether the equations were valid for </w:t>
      </w:r>
      <w:proofErr w:type="spellStart"/>
      <w:r>
        <w:rPr>
          <w:rFonts w:ascii="Times New Roman" w:hAnsi="Times New Roman" w:cs="Times New Roman"/>
          <w:sz w:val="24"/>
          <w:szCs w:val="24"/>
        </w:rPr>
        <w:t>undissolved</w:t>
      </w:r>
      <w:proofErr w:type="spellEnd"/>
      <w:r>
        <w:rPr>
          <w:rFonts w:ascii="Times New Roman" w:hAnsi="Times New Roman" w:cs="Times New Roman"/>
          <w:sz w:val="24"/>
          <w:szCs w:val="24"/>
        </w:rPr>
        <w:t xml:space="preserve"> as well as large particles.</w:t>
      </w:r>
    </w:p>
    <w:p w:rsidR="004A5588" w:rsidRDefault="001B2F64" w:rsidP="001B2F6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0" cy="2047875"/>
            <wp:effectExtent l="19050" t="0" r="0" b="0"/>
            <wp:docPr id="1" name="Picture 1" descr="C:\Users\admin\Downloads\PHOTO-2019-10-09-14-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PHOTO-2019-10-09-14-50-16.jpg"/>
                    <pic:cNvPicPr>
                      <a:picLocks noChangeAspect="1" noChangeArrowheads="1"/>
                    </pic:cNvPicPr>
                  </pic:nvPicPr>
                  <pic:blipFill>
                    <a:blip r:embed="rId5"/>
                    <a:srcRect/>
                    <a:stretch>
                      <a:fillRect/>
                    </a:stretch>
                  </pic:blipFill>
                  <pic:spPr bwMode="auto">
                    <a:xfrm>
                      <a:off x="0" y="0"/>
                      <a:ext cx="3512688" cy="2052250"/>
                    </a:xfrm>
                    <a:prstGeom prst="rect">
                      <a:avLst/>
                    </a:prstGeom>
                    <a:noFill/>
                    <a:ln w="9525">
                      <a:noFill/>
                      <a:miter lim="800000"/>
                      <a:headEnd/>
                      <a:tailEnd/>
                    </a:ln>
                  </pic:spPr>
                </pic:pic>
              </a:graphicData>
            </a:graphic>
          </wp:inline>
        </w:drawing>
      </w:r>
    </w:p>
    <w:p w:rsidR="006D65AF" w:rsidRDefault="006D65AF" w:rsidP="001B2F6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EXPENSEFOREXPERT TALKBY PROF&gt; MURTHY</w:t>
      </w:r>
    </w:p>
    <w:tbl>
      <w:tblPr>
        <w:tblStyle w:val="TableGrid"/>
        <w:tblW w:w="0" w:type="auto"/>
        <w:jc w:val="center"/>
        <w:tblLook w:val="04A0"/>
      </w:tblPr>
      <w:tblGrid>
        <w:gridCol w:w="1253"/>
        <w:gridCol w:w="3150"/>
        <w:gridCol w:w="1882"/>
      </w:tblGrid>
      <w:tr w:rsidR="006D65AF" w:rsidTr="00DC7829">
        <w:trPr>
          <w:trHeight w:val="575"/>
          <w:jc w:val="center"/>
        </w:trPr>
        <w:tc>
          <w:tcPr>
            <w:tcW w:w="1253" w:type="dxa"/>
            <w:vAlign w:val="center"/>
          </w:tcPr>
          <w:p w:rsidR="006D65AF" w:rsidRDefault="006D65AF" w:rsidP="00DC7829">
            <w:pPr>
              <w:pStyle w:val="NormalWeb"/>
              <w:spacing w:after="0"/>
              <w:jc w:val="center"/>
              <w:rPr>
                <w:b/>
                <w:sz w:val="22"/>
                <w:szCs w:val="22"/>
              </w:rPr>
            </w:pPr>
            <w:proofErr w:type="spellStart"/>
            <w:r>
              <w:rPr>
                <w:b/>
                <w:sz w:val="22"/>
                <w:szCs w:val="22"/>
              </w:rPr>
              <w:t>Sl.No</w:t>
            </w:r>
            <w:proofErr w:type="spellEnd"/>
            <w:r>
              <w:rPr>
                <w:b/>
                <w:sz w:val="22"/>
                <w:szCs w:val="22"/>
              </w:rPr>
              <w:t>.</w:t>
            </w:r>
          </w:p>
        </w:tc>
        <w:tc>
          <w:tcPr>
            <w:tcW w:w="3150" w:type="dxa"/>
            <w:vAlign w:val="center"/>
          </w:tcPr>
          <w:p w:rsidR="006D65AF" w:rsidRDefault="006D65AF" w:rsidP="00DC7829">
            <w:pPr>
              <w:pStyle w:val="NormalWeb"/>
              <w:spacing w:after="0"/>
              <w:jc w:val="center"/>
              <w:rPr>
                <w:b/>
                <w:sz w:val="22"/>
                <w:szCs w:val="22"/>
              </w:rPr>
            </w:pPr>
            <w:r>
              <w:rPr>
                <w:b/>
                <w:sz w:val="22"/>
                <w:szCs w:val="22"/>
              </w:rPr>
              <w:t>Item</w:t>
            </w:r>
          </w:p>
        </w:tc>
        <w:tc>
          <w:tcPr>
            <w:tcW w:w="1882" w:type="dxa"/>
            <w:vAlign w:val="center"/>
          </w:tcPr>
          <w:p w:rsidR="006D65AF" w:rsidRDefault="006D65AF" w:rsidP="00DC7829">
            <w:pPr>
              <w:pStyle w:val="NormalWeb"/>
              <w:spacing w:after="0"/>
              <w:jc w:val="center"/>
              <w:rPr>
                <w:b/>
                <w:sz w:val="22"/>
                <w:szCs w:val="22"/>
              </w:rPr>
            </w:pPr>
            <w:r>
              <w:rPr>
                <w:b/>
                <w:sz w:val="22"/>
                <w:szCs w:val="22"/>
              </w:rPr>
              <w:t>Amount (Rs</w:t>
            </w:r>
            <w:proofErr w:type="gramStart"/>
            <w:r>
              <w:rPr>
                <w:b/>
                <w:sz w:val="22"/>
                <w:szCs w:val="22"/>
              </w:rPr>
              <w:t>. )</w:t>
            </w:r>
            <w:proofErr w:type="gramEnd"/>
          </w:p>
        </w:tc>
      </w:tr>
      <w:tr w:rsidR="006D65AF" w:rsidTr="00DC7829">
        <w:trPr>
          <w:cantSplit/>
          <w:trHeight w:hRule="exact" w:val="576"/>
          <w:jc w:val="center"/>
        </w:trPr>
        <w:tc>
          <w:tcPr>
            <w:tcW w:w="1253" w:type="dxa"/>
            <w:vAlign w:val="center"/>
          </w:tcPr>
          <w:p w:rsidR="006D65AF" w:rsidRPr="00C4687D" w:rsidRDefault="006D65AF" w:rsidP="00DC7829">
            <w:pPr>
              <w:pStyle w:val="NormalWeb"/>
              <w:spacing w:after="0"/>
              <w:jc w:val="center"/>
              <w:rPr>
                <w:sz w:val="22"/>
                <w:szCs w:val="22"/>
              </w:rPr>
            </w:pPr>
            <w:r>
              <w:rPr>
                <w:sz w:val="22"/>
                <w:szCs w:val="22"/>
              </w:rPr>
              <w:t>1.</w:t>
            </w:r>
          </w:p>
          <w:p w:rsidR="006D65AF" w:rsidRPr="00C4687D" w:rsidRDefault="006D65AF" w:rsidP="00DC7829">
            <w:pPr>
              <w:pStyle w:val="NormalWeb"/>
              <w:spacing w:after="0"/>
              <w:jc w:val="center"/>
              <w:rPr>
                <w:sz w:val="22"/>
                <w:szCs w:val="22"/>
              </w:rPr>
            </w:pPr>
            <w:r w:rsidRPr="00C4687D">
              <w:rPr>
                <w:sz w:val="22"/>
                <w:szCs w:val="22"/>
              </w:rPr>
              <w:t>1</w:t>
            </w:r>
          </w:p>
        </w:tc>
        <w:tc>
          <w:tcPr>
            <w:tcW w:w="3150" w:type="dxa"/>
            <w:vAlign w:val="center"/>
          </w:tcPr>
          <w:p w:rsidR="006D65AF" w:rsidRPr="00C4687D" w:rsidRDefault="006D65AF" w:rsidP="00DC7829">
            <w:pPr>
              <w:pStyle w:val="NormalWeb"/>
              <w:spacing w:after="0"/>
              <w:jc w:val="center"/>
              <w:rPr>
                <w:sz w:val="22"/>
                <w:szCs w:val="22"/>
              </w:rPr>
            </w:pPr>
            <w:r>
              <w:rPr>
                <w:sz w:val="22"/>
                <w:szCs w:val="22"/>
              </w:rPr>
              <w:t>Remuneration</w:t>
            </w:r>
          </w:p>
          <w:p w:rsidR="006D65AF" w:rsidRPr="00C4687D" w:rsidRDefault="006D65AF" w:rsidP="00DC7829">
            <w:pPr>
              <w:pStyle w:val="NormalWeb"/>
              <w:spacing w:after="0"/>
              <w:jc w:val="center"/>
              <w:rPr>
                <w:sz w:val="22"/>
                <w:szCs w:val="22"/>
              </w:rPr>
            </w:pPr>
            <w:r w:rsidRPr="00C4687D">
              <w:rPr>
                <w:sz w:val="22"/>
                <w:szCs w:val="22"/>
              </w:rPr>
              <w:t>Honorarium</w:t>
            </w:r>
          </w:p>
        </w:tc>
        <w:tc>
          <w:tcPr>
            <w:tcW w:w="1882" w:type="dxa"/>
            <w:vAlign w:val="center"/>
          </w:tcPr>
          <w:p w:rsidR="006D65AF" w:rsidRPr="00EF133C" w:rsidRDefault="006D65AF" w:rsidP="00DC7829">
            <w:pPr>
              <w:pStyle w:val="NormalWeb"/>
              <w:spacing w:after="0"/>
              <w:jc w:val="center"/>
              <w:rPr>
                <w:sz w:val="22"/>
                <w:szCs w:val="22"/>
              </w:rPr>
            </w:pPr>
            <w:r w:rsidRPr="00EF133C">
              <w:rPr>
                <w:sz w:val="22"/>
                <w:szCs w:val="22"/>
              </w:rPr>
              <w:t>5000</w:t>
            </w:r>
          </w:p>
        </w:tc>
      </w:tr>
      <w:tr w:rsidR="006D65AF" w:rsidTr="00DC7829">
        <w:trPr>
          <w:cantSplit/>
          <w:trHeight w:hRule="exact" w:val="576"/>
          <w:jc w:val="center"/>
        </w:trPr>
        <w:tc>
          <w:tcPr>
            <w:tcW w:w="1253" w:type="dxa"/>
            <w:vAlign w:val="center"/>
          </w:tcPr>
          <w:p w:rsidR="006D65AF" w:rsidRPr="00C4687D" w:rsidRDefault="006D65AF" w:rsidP="00DC7829">
            <w:pPr>
              <w:pStyle w:val="NormalWeb"/>
              <w:spacing w:after="0"/>
              <w:jc w:val="center"/>
              <w:rPr>
                <w:sz w:val="22"/>
                <w:szCs w:val="22"/>
              </w:rPr>
            </w:pPr>
            <w:r w:rsidRPr="00C4687D">
              <w:rPr>
                <w:sz w:val="22"/>
                <w:szCs w:val="22"/>
              </w:rPr>
              <w:t>2.</w:t>
            </w:r>
          </w:p>
        </w:tc>
        <w:tc>
          <w:tcPr>
            <w:tcW w:w="3150" w:type="dxa"/>
            <w:vAlign w:val="center"/>
          </w:tcPr>
          <w:p w:rsidR="006D65AF" w:rsidRPr="00C4687D" w:rsidRDefault="006D65AF" w:rsidP="00DC7829">
            <w:pPr>
              <w:pStyle w:val="NormalWeb"/>
              <w:spacing w:after="0"/>
              <w:jc w:val="center"/>
              <w:rPr>
                <w:sz w:val="22"/>
                <w:szCs w:val="22"/>
              </w:rPr>
            </w:pPr>
            <w:r w:rsidRPr="00C4687D">
              <w:rPr>
                <w:sz w:val="22"/>
                <w:szCs w:val="22"/>
              </w:rPr>
              <w:t>TA</w:t>
            </w:r>
          </w:p>
        </w:tc>
        <w:tc>
          <w:tcPr>
            <w:tcW w:w="1882" w:type="dxa"/>
            <w:vAlign w:val="center"/>
          </w:tcPr>
          <w:p w:rsidR="006D65AF" w:rsidRPr="00EF133C" w:rsidRDefault="006D65AF" w:rsidP="00DC7829">
            <w:pPr>
              <w:pStyle w:val="NormalWeb"/>
              <w:spacing w:after="0"/>
              <w:jc w:val="center"/>
              <w:rPr>
                <w:sz w:val="22"/>
                <w:szCs w:val="22"/>
              </w:rPr>
            </w:pPr>
            <w:r>
              <w:rPr>
                <w:sz w:val="22"/>
                <w:szCs w:val="22"/>
              </w:rPr>
              <w:t>11395</w:t>
            </w:r>
          </w:p>
        </w:tc>
      </w:tr>
      <w:tr w:rsidR="006D65AF" w:rsidTr="00DC7829">
        <w:trPr>
          <w:cantSplit/>
          <w:trHeight w:hRule="exact" w:val="576"/>
          <w:jc w:val="center"/>
        </w:trPr>
        <w:tc>
          <w:tcPr>
            <w:tcW w:w="1253" w:type="dxa"/>
            <w:vAlign w:val="center"/>
          </w:tcPr>
          <w:p w:rsidR="006D65AF" w:rsidRPr="00C4687D" w:rsidRDefault="006D65AF" w:rsidP="00DC7829">
            <w:pPr>
              <w:pStyle w:val="NormalWeb"/>
              <w:spacing w:after="0"/>
              <w:jc w:val="center"/>
              <w:rPr>
                <w:sz w:val="22"/>
                <w:szCs w:val="22"/>
              </w:rPr>
            </w:pPr>
            <w:r w:rsidRPr="00C4687D">
              <w:rPr>
                <w:sz w:val="22"/>
                <w:szCs w:val="22"/>
              </w:rPr>
              <w:t>3.</w:t>
            </w:r>
          </w:p>
        </w:tc>
        <w:tc>
          <w:tcPr>
            <w:tcW w:w="3150" w:type="dxa"/>
            <w:vAlign w:val="center"/>
          </w:tcPr>
          <w:p w:rsidR="006D65AF" w:rsidRPr="00C4687D" w:rsidRDefault="006D65AF" w:rsidP="00DC7829">
            <w:pPr>
              <w:pStyle w:val="NormalWeb"/>
              <w:spacing w:after="0"/>
              <w:jc w:val="center"/>
              <w:rPr>
                <w:sz w:val="22"/>
                <w:szCs w:val="22"/>
              </w:rPr>
            </w:pPr>
            <w:r w:rsidRPr="00C4687D">
              <w:rPr>
                <w:sz w:val="22"/>
                <w:szCs w:val="22"/>
              </w:rPr>
              <w:t>Accommodation</w:t>
            </w:r>
          </w:p>
        </w:tc>
        <w:tc>
          <w:tcPr>
            <w:tcW w:w="1882" w:type="dxa"/>
            <w:vAlign w:val="center"/>
          </w:tcPr>
          <w:p w:rsidR="006D65AF" w:rsidRPr="00EF133C" w:rsidRDefault="006D65AF" w:rsidP="00DC7829">
            <w:pPr>
              <w:pStyle w:val="NormalWeb"/>
              <w:spacing w:after="0"/>
              <w:jc w:val="center"/>
              <w:rPr>
                <w:sz w:val="22"/>
                <w:szCs w:val="22"/>
              </w:rPr>
            </w:pPr>
            <w:r>
              <w:rPr>
                <w:sz w:val="22"/>
                <w:szCs w:val="22"/>
              </w:rPr>
              <w:t>Nil</w:t>
            </w:r>
          </w:p>
        </w:tc>
      </w:tr>
      <w:tr w:rsidR="006D65AF" w:rsidTr="00DC7829">
        <w:trPr>
          <w:cantSplit/>
          <w:trHeight w:hRule="exact" w:val="576"/>
          <w:jc w:val="center"/>
        </w:trPr>
        <w:tc>
          <w:tcPr>
            <w:tcW w:w="1253" w:type="dxa"/>
            <w:vAlign w:val="center"/>
          </w:tcPr>
          <w:p w:rsidR="006D65AF" w:rsidRPr="00C4687D" w:rsidRDefault="006D65AF" w:rsidP="00DC7829">
            <w:pPr>
              <w:pStyle w:val="NormalWeb"/>
              <w:spacing w:after="0"/>
              <w:jc w:val="center"/>
              <w:rPr>
                <w:sz w:val="22"/>
                <w:szCs w:val="22"/>
              </w:rPr>
            </w:pPr>
            <w:r w:rsidRPr="00C4687D">
              <w:rPr>
                <w:sz w:val="22"/>
                <w:szCs w:val="22"/>
              </w:rPr>
              <w:t>4.</w:t>
            </w:r>
          </w:p>
        </w:tc>
        <w:tc>
          <w:tcPr>
            <w:tcW w:w="3150" w:type="dxa"/>
            <w:vAlign w:val="center"/>
          </w:tcPr>
          <w:p w:rsidR="006D65AF" w:rsidRPr="00C4687D" w:rsidRDefault="006D65AF" w:rsidP="00DC7829">
            <w:pPr>
              <w:pStyle w:val="NormalWeb"/>
              <w:spacing w:after="0"/>
              <w:jc w:val="center"/>
              <w:rPr>
                <w:sz w:val="22"/>
                <w:szCs w:val="22"/>
              </w:rPr>
            </w:pPr>
            <w:r w:rsidRPr="00C4687D">
              <w:rPr>
                <w:sz w:val="22"/>
                <w:szCs w:val="22"/>
              </w:rPr>
              <w:t>Refreshments to students</w:t>
            </w:r>
            <w:r>
              <w:rPr>
                <w:sz w:val="22"/>
                <w:szCs w:val="22"/>
              </w:rPr>
              <w:t>/expert</w:t>
            </w:r>
          </w:p>
        </w:tc>
        <w:tc>
          <w:tcPr>
            <w:tcW w:w="1882" w:type="dxa"/>
            <w:vAlign w:val="center"/>
          </w:tcPr>
          <w:p w:rsidR="006D65AF" w:rsidRPr="00EF133C" w:rsidRDefault="006D65AF" w:rsidP="00DC7829">
            <w:pPr>
              <w:pStyle w:val="NormalWeb"/>
              <w:spacing w:after="0"/>
              <w:jc w:val="center"/>
              <w:rPr>
                <w:sz w:val="22"/>
                <w:szCs w:val="22"/>
              </w:rPr>
            </w:pPr>
            <w:r>
              <w:rPr>
                <w:sz w:val="22"/>
                <w:szCs w:val="22"/>
              </w:rPr>
              <w:t>1163</w:t>
            </w:r>
          </w:p>
        </w:tc>
      </w:tr>
      <w:tr w:rsidR="006D65AF" w:rsidTr="00DC7829">
        <w:trPr>
          <w:cantSplit/>
          <w:trHeight w:hRule="exact" w:val="576"/>
          <w:jc w:val="center"/>
        </w:trPr>
        <w:tc>
          <w:tcPr>
            <w:tcW w:w="4403" w:type="dxa"/>
            <w:gridSpan w:val="2"/>
            <w:vAlign w:val="center"/>
          </w:tcPr>
          <w:p w:rsidR="006D65AF" w:rsidRDefault="006D65AF" w:rsidP="00DC7829">
            <w:pPr>
              <w:pStyle w:val="NormalWeb"/>
              <w:spacing w:after="0"/>
              <w:jc w:val="center"/>
              <w:rPr>
                <w:b/>
                <w:sz w:val="22"/>
                <w:szCs w:val="22"/>
              </w:rPr>
            </w:pPr>
            <w:r>
              <w:rPr>
                <w:b/>
                <w:sz w:val="22"/>
                <w:szCs w:val="22"/>
              </w:rPr>
              <w:t>Total</w:t>
            </w:r>
          </w:p>
        </w:tc>
        <w:tc>
          <w:tcPr>
            <w:tcW w:w="1882" w:type="dxa"/>
            <w:vAlign w:val="center"/>
          </w:tcPr>
          <w:p w:rsidR="006D65AF" w:rsidRDefault="006D65AF" w:rsidP="00DC7829">
            <w:pPr>
              <w:pStyle w:val="NormalWeb"/>
              <w:spacing w:after="0"/>
              <w:jc w:val="center"/>
              <w:rPr>
                <w:b/>
                <w:sz w:val="22"/>
                <w:szCs w:val="22"/>
              </w:rPr>
            </w:pPr>
            <w:r>
              <w:rPr>
                <w:b/>
                <w:sz w:val="22"/>
                <w:szCs w:val="22"/>
              </w:rPr>
              <w:t>17558</w:t>
            </w:r>
          </w:p>
        </w:tc>
      </w:tr>
    </w:tbl>
    <w:p w:rsidR="006D65AF" w:rsidRDefault="006D65AF" w:rsidP="001B2F64">
      <w:pPr>
        <w:spacing w:line="360" w:lineRule="auto"/>
        <w:jc w:val="center"/>
        <w:rPr>
          <w:rFonts w:ascii="Times New Roman" w:hAnsi="Times New Roman" w:cs="Times New Roman"/>
          <w:sz w:val="24"/>
          <w:szCs w:val="24"/>
        </w:rPr>
      </w:pPr>
    </w:p>
    <w:p w:rsidR="006D65AF" w:rsidRPr="00F62B12" w:rsidRDefault="006D65AF" w:rsidP="001B2F64">
      <w:pPr>
        <w:spacing w:line="360" w:lineRule="auto"/>
        <w:jc w:val="center"/>
        <w:rPr>
          <w:rFonts w:ascii="Times New Roman" w:hAnsi="Times New Roman" w:cs="Times New Roman"/>
          <w:sz w:val="24"/>
          <w:szCs w:val="24"/>
        </w:rPr>
      </w:pPr>
    </w:p>
    <w:sectPr w:rsidR="006D65AF" w:rsidRPr="00F62B12" w:rsidSect="002856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B12"/>
    <w:rsid w:val="001B2F64"/>
    <w:rsid w:val="001D7A50"/>
    <w:rsid w:val="00285606"/>
    <w:rsid w:val="0032664A"/>
    <w:rsid w:val="00376D6E"/>
    <w:rsid w:val="004303E6"/>
    <w:rsid w:val="004A5588"/>
    <w:rsid w:val="0053446E"/>
    <w:rsid w:val="006D65AF"/>
    <w:rsid w:val="007320F4"/>
    <w:rsid w:val="00770552"/>
    <w:rsid w:val="00812422"/>
    <w:rsid w:val="00832F30"/>
    <w:rsid w:val="009A458C"/>
    <w:rsid w:val="009D61D2"/>
    <w:rsid w:val="009E7B93"/>
    <w:rsid w:val="00A40746"/>
    <w:rsid w:val="00A77DA4"/>
    <w:rsid w:val="00B07626"/>
    <w:rsid w:val="00C07BF2"/>
    <w:rsid w:val="00CE4CC5"/>
    <w:rsid w:val="00D63266"/>
    <w:rsid w:val="00D82A56"/>
    <w:rsid w:val="00F11773"/>
    <w:rsid w:val="00F3132A"/>
    <w:rsid w:val="00F62B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64"/>
    <w:rPr>
      <w:rFonts w:ascii="Tahoma" w:hAnsi="Tahoma" w:cs="Tahoma"/>
      <w:sz w:val="16"/>
      <w:szCs w:val="16"/>
    </w:rPr>
  </w:style>
  <w:style w:type="table" w:styleId="TableGrid">
    <w:name w:val="Table Grid"/>
    <w:basedOn w:val="TableNormal"/>
    <w:uiPriority w:val="59"/>
    <w:rsid w:val="006D65AF"/>
    <w:pPr>
      <w:spacing w:after="0" w:line="240" w:lineRule="auto"/>
    </w:pPr>
    <w:rPr>
      <w:rFonts w:eastAsiaTheme="minorEastAsia"/>
      <w:lang w:bidi="ml-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D65AF"/>
    <w:pPr>
      <w:spacing w:before="100" w:beforeAutospacing="1" w:after="115" w:line="240" w:lineRule="auto"/>
    </w:pPr>
    <w:rPr>
      <w:rFonts w:ascii="Times New Roman" w:eastAsia="Times New Roman" w:hAnsi="Times New Roman" w:cs="Times New Roman"/>
      <w:sz w:val="24"/>
      <w:szCs w:val="24"/>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2019-10-11T06:33:00Z</cp:lastPrinted>
  <dcterms:created xsi:type="dcterms:W3CDTF">2019-10-09T09:21:00Z</dcterms:created>
  <dcterms:modified xsi:type="dcterms:W3CDTF">2019-10-18T10:05:00Z</dcterms:modified>
</cp:coreProperties>
</file>